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4" w:lineRule="auto"/>
        <w:ind w:left="4119" w:right="3487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Universidade Federal de São Carlos Pró-Reitoria de Pesquisa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288925</wp:posOffset>
            </wp:positionH>
            <wp:positionV relativeFrom="paragraph">
              <wp:posOffset>-67296</wp:posOffset>
            </wp:positionV>
            <wp:extent cx="1368620" cy="1000125"/>
            <wp:effectExtent b="0" l="0" r="0" t="0"/>
            <wp:wrapNone/>
            <wp:docPr id="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8620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5480050</wp:posOffset>
            </wp:positionH>
            <wp:positionV relativeFrom="paragraph">
              <wp:posOffset>78739</wp:posOffset>
            </wp:positionV>
            <wp:extent cx="1400175" cy="714375"/>
            <wp:effectExtent b="0" l="0" r="0" t="0"/>
            <wp:wrapNone/>
            <wp:docPr id="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115" w:lineRule="auto"/>
        <w:ind w:left="3524" w:right="2892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Coordenadoria dos Programas de Iniciação Científica e Tecnológica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before="91" w:lineRule="auto"/>
        <w:ind w:right="246" w:firstLine="333"/>
        <w:rPr/>
      </w:pPr>
      <w:r w:rsidDel="00000000" w:rsidR="00000000" w:rsidRPr="00000000">
        <w:rPr>
          <w:rtl w:val="0"/>
        </w:rPr>
        <w:t xml:space="preserve">Apêndice A – Termo de compromisso de alunos </w:t>
      </w:r>
      <w:r w:rsidDel="00000000" w:rsidR="00000000" w:rsidRPr="00000000">
        <w:rPr>
          <w:u w:val="single"/>
          <w:rtl w:val="0"/>
        </w:rPr>
        <w:t xml:space="preserve">com bolsas</w:t>
      </w:r>
      <w:r w:rsidDel="00000000" w:rsidR="00000000" w:rsidRPr="00000000">
        <w:rPr>
          <w:rtl w:val="0"/>
        </w:rPr>
        <w:t xml:space="preserve">: PIBIC, PIBIC-Af, PIBIC-Af (indígena) ou PIBITI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3" w:right="246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INSTITUCIONAL DE INICIAÇÃO CIENTÍFICA E TECNOLÓGICA DA UNIVERSIDADE FEDERAL DE SÃO CARLOS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199"/>
          <w:tab w:val="left" w:leader="none" w:pos="5359"/>
          <w:tab w:val="left" w:leader="none" w:pos="7519"/>
          <w:tab w:val="left" w:leader="none" w:pos="10714"/>
          <w:tab w:val="left" w:leader="none" w:pos="10787"/>
        </w:tabs>
        <w:spacing w:before="1" w:line="360" w:lineRule="auto"/>
        <w:ind w:left="320" w:right="218" w:firstLine="0"/>
        <w:jc w:val="both"/>
        <w:rPr/>
      </w:pPr>
      <w:r w:rsidDel="00000000" w:rsidR="00000000" w:rsidRPr="00000000">
        <w:rPr>
          <w:rtl w:val="0"/>
        </w:rPr>
        <w:t xml:space="preserve">Bolsista: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 Orientador(a):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 Coorientador(a):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 Departamento / Centro: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Título do Projeto: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Modalidade da Bolsa:</w:t>
        <w:tab/>
        <w:t xml:space="preserve">( ) PIBIC</w:t>
        <w:tab/>
        <w:t xml:space="preserve">( ) PIBIC-Af</w:t>
        <w:tab/>
        <w:t xml:space="preserve">( ) PIBIC-Af (indígena)                 </w:t>
        <w:tab/>
        <w:t xml:space="preserve">( ) PIBITI</w:t>
      </w:r>
    </w:p>
    <w:p w:rsidR="00000000" w:rsidDel="00000000" w:rsidP="00000000" w:rsidRDefault="00000000" w:rsidRPr="00000000" w14:paraId="0000000B">
      <w:pPr>
        <w:tabs>
          <w:tab w:val="left" w:leader="none" w:pos="4639"/>
          <w:tab w:val="left" w:leader="none" w:pos="8239"/>
        </w:tabs>
        <w:ind w:left="320" w:firstLine="0"/>
        <w:jc w:val="both"/>
        <w:rPr/>
      </w:pPr>
      <w:r w:rsidDel="00000000" w:rsidR="00000000" w:rsidRPr="00000000">
        <w:rPr>
          <w:rtl w:val="0"/>
        </w:rPr>
        <w:t xml:space="preserve">Início da bolsa: setembro/2022</w:t>
        <w:tab/>
        <w:t xml:space="preserve">Término: agosto/2023</w:t>
        <w:tab/>
        <w:t xml:space="preserve">Duração: 12 meses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33" w:right="25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CONDIÇÕES GERAIS PARA IMPLEMENTAÇÃO E CONCESSÃO DE BOLSA DE INICIAÇÃO CIENTÍFICA E TECNOLÓGICA PIBIC, PIBIC-Af ou PIBITI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33" w:right="248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COMPROMISSO DO ORIENTADOR(A) E DO BOLSISTA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320" w:right="23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Declaramos conhecer e concordar, para todos os efeitos e consequências de direito, com as normas constantes no Edital de Seleção 2022 – 2023 da Coordenadoria dos Programas de Iniciação Científica e Tecnológica da UFSCar, bem como das normas gerais para a concessão de bolsas, fixadas pelo CNPq através da Resolução Normativa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RN-017/2006 </w:t>
      </w:r>
      <w:r w:rsidDel="00000000" w:rsidR="00000000" w:rsidRPr="00000000">
        <w:rPr>
          <w:sz w:val="20"/>
          <w:szCs w:val="20"/>
          <w:rtl w:val="0"/>
        </w:rPr>
        <w:t xml:space="preserve">disponível no sítio do CNPq.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069"/>
          <w:tab w:val="left" w:leader="none" w:pos="4637"/>
        </w:tabs>
        <w:spacing w:line="720" w:lineRule="auto"/>
        <w:ind w:left="320" w:right="4632.047244094489" w:firstLine="0"/>
        <w:rPr/>
      </w:pPr>
      <w:r w:rsidDel="00000000" w:rsidR="00000000" w:rsidRPr="00000000">
        <w:rPr>
          <w:rtl w:val="0"/>
        </w:rPr>
        <w:t xml:space="preserve">São Carlos,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de 2022. Assinaturas: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1016000</wp:posOffset>
                </wp:positionV>
                <wp:extent cx="1270" cy="12700"/>
                <wp:effectExtent b="0" l="0" r="0" t="0"/>
                <wp:wrapTopAndBottom distB="0" distT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52873" y="3779365"/>
                          <a:ext cx="1786255" cy="1270"/>
                        </a:xfrm>
                        <a:custGeom>
                          <a:rect b="b" l="l" r="r" t="t"/>
                          <a:pathLst>
                            <a:path extrusionOk="0" h="120000" w="2813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1016000</wp:posOffset>
                </wp:positionV>
                <wp:extent cx="1270" cy="12700"/>
                <wp:effectExtent b="0" l="0" r="0" t="0"/>
                <wp:wrapTopAndBottom distB="0" distT="0"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1016000</wp:posOffset>
                </wp:positionV>
                <wp:extent cx="1270" cy="12700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52873" y="3779365"/>
                          <a:ext cx="1786255" cy="1270"/>
                        </a:xfrm>
                        <a:custGeom>
                          <a:rect b="b" l="l" r="r" t="t"/>
                          <a:pathLst>
                            <a:path extrusionOk="0" h="120000" w="2813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1016000</wp:posOffset>
                </wp:positionV>
                <wp:extent cx="1270" cy="12700"/>
                <wp:effectExtent b="0" l="0" r="0" t="0"/>
                <wp:wrapTopAndBottom distB="0" distT="0"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before="115" w:lineRule="auto"/>
        <w:ind w:left="3524" w:right="2892" w:firstLine="0"/>
        <w:jc w:val="center"/>
        <w:rPr>
          <w:sz w:val="15"/>
          <w:szCs w:val="15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40" w:w="11920" w:orient="portrait"/>
      <w:pgMar w:bottom="1120" w:top="640" w:left="400" w:right="500" w:header="0" w:footer="84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9956800</wp:posOffset>
              </wp:positionV>
              <wp:extent cx="4374515" cy="29464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63505" y="3637443"/>
                        <a:ext cx="436499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3.999999761581421" w:line="240"/>
                            <w:ind w:left="1866.0000610351562" w:right="0" w:firstLine="18.9999997615814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Rodovia Washington Luís, km 235, CEP 13.560-905 - São Carlos, SP (16) 3351-8026 www.copict.ufscar.br - copict@ufscar.br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9956800</wp:posOffset>
              </wp:positionV>
              <wp:extent cx="4374515" cy="29464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4515" cy="294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33"/>
      <w:jc w:val="center"/>
    </w:pPr>
    <w:rPr>
      <w:rFonts w:ascii="Calibri" w:cs="Calibri" w:eastAsia="Calibri" w:hAnsi="Calibri"/>
      <w:sz w:val="52"/>
      <w:szCs w:val="52"/>
    </w:rPr>
  </w:style>
  <w:style w:type="paragraph" w:styleId="Heading2">
    <w:name w:val="heading 2"/>
    <w:basedOn w:val="Normal"/>
    <w:next w:val="Normal"/>
    <w:pPr>
      <w:ind w:left="2309" w:right="2434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Heading3">
    <w:name w:val="heading 3"/>
    <w:basedOn w:val="Normal"/>
    <w:next w:val="Normal"/>
    <w:pPr>
      <w:spacing w:before="80" w:lineRule="auto"/>
      <w:ind w:left="333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680" w:hanging="36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9"/>
    <w:qFormat w:val="1"/>
    <w:pPr>
      <w:ind w:left="333"/>
      <w:jc w:val="center"/>
      <w:outlineLvl w:val="0"/>
    </w:pPr>
    <w:rPr>
      <w:rFonts w:ascii="Calibri" w:cs="Calibri" w:eastAsia="Calibri" w:hAnsi="Calibri"/>
      <w:sz w:val="52"/>
      <w:szCs w:val="52"/>
    </w:rPr>
  </w:style>
  <w:style w:type="paragraph" w:styleId="Ttulo2">
    <w:name w:val="heading 2"/>
    <w:basedOn w:val="Normal"/>
    <w:uiPriority w:val="9"/>
    <w:unhideWhenUsed w:val="1"/>
    <w:qFormat w:val="1"/>
    <w:pPr>
      <w:ind w:left="2309" w:right="2434"/>
      <w:jc w:val="center"/>
      <w:outlineLvl w:val="1"/>
    </w:pPr>
    <w:rPr>
      <w:rFonts w:ascii="Arial" w:cs="Arial" w:eastAsia="Arial" w:hAnsi="Arial"/>
      <w:b w:val="1"/>
      <w:bCs w:val="1"/>
      <w:sz w:val="40"/>
      <w:szCs w:val="40"/>
    </w:rPr>
  </w:style>
  <w:style w:type="paragraph" w:styleId="Ttulo3">
    <w:name w:val="heading 3"/>
    <w:basedOn w:val="Normal"/>
    <w:uiPriority w:val="9"/>
    <w:unhideWhenUsed w:val="1"/>
    <w:qFormat w:val="1"/>
    <w:pPr>
      <w:spacing w:before="80"/>
      <w:ind w:left="333"/>
      <w:jc w:val="center"/>
      <w:outlineLvl w:val="2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4">
    <w:name w:val="heading 4"/>
    <w:basedOn w:val="Normal"/>
    <w:uiPriority w:val="9"/>
    <w:unhideWhenUsed w:val="1"/>
    <w:qFormat w:val="1"/>
    <w:pPr>
      <w:ind w:left="680" w:hanging="360"/>
      <w:outlineLvl w:val="3"/>
    </w:pPr>
    <w:rPr>
      <w:rFonts w:ascii="Arial" w:cs="Arial" w:eastAsia="Arial" w:hAnsi="Arial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15" w:hanging="435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Reviso">
    <w:name w:val="Revision"/>
    <w:hidden w:val="1"/>
    <w:uiPriority w:val="99"/>
    <w:semiHidden w:val="1"/>
    <w:rsid w:val="00A11409"/>
    <w:pPr>
      <w:widowControl w:val="1"/>
      <w:autoSpaceDE w:val="1"/>
      <w:autoSpaceDN w:val="1"/>
    </w:pPr>
    <w:rPr>
      <w:rFonts w:ascii="Arial MT" w:cs="Arial MT" w:eastAsia="Arial MT" w:hAnsi="Arial MT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628F2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E628F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628F2"/>
    <w:rPr>
      <w:rFonts w:ascii="Arial MT" w:cs="Arial MT" w:eastAsia="Arial MT" w:hAnsi="Arial MT"/>
      <w:lang w:val="pt-PT"/>
    </w:rPr>
  </w:style>
  <w:style w:type="character" w:styleId="Hyperlink">
    <w:name w:val="Hyperlink"/>
    <w:basedOn w:val="Fontepargpadro"/>
    <w:uiPriority w:val="99"/>
    <w:unhideWhenUsed w:val="1"/>
    <w:rsid w:val="009B60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B60A4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877B79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normaltextrun" w:customStyle="1">
    <w:name w:val="normaltextrun"/>
    <w:basedOn w:val="Fontepargpadro"/>
    <w:rsid w:val="00877B79"/>
  </w:style>
  <w:style w:type="character" w:styleId="eop" w:customStyle="1">
    <w:name w:val="eop"/>
    <w:basedOn w:val="Fontepargpadro"/>
    <w:rsid w:val="00877B7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HhmMe6PWTi3+n9FkKS3PX2sltw==">CgMxLjA4AGpGCjVzdWdnZXN0SWRJbXBvcnRiNjM1MjgzNS03Nzg1LTQ1OTAtOTUxZC0yODYzNDc1MDE1ZGJfMRINRmlsbGlwZSBSb2NoYXIhMVBOd0tDVWMteUpqSTM0b0ZTaFo3c1BZRjB5dmhYWkxU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2022-06-22T19:54:00Z</dcterms:created>
  <dc:creator>Fillipe Rocha</dc:creator>
</cp:coreProperties>
</file>